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 mc:Ignorable="w14 wp14 ">
  <w:body>
    <w:p w14:paraId="00000001">
      <w:pPr>
        <w:pageBreakBefore w:val="on"/>
        <w:jc w:val="center"/>
        <w:rPr>
          <w:b/>
        </w:rPr>
      </w:pPr>
      <w:r>
        <w:rPr>
          <w:b/>
        </w:rPr>
        <w:t>TEKNİK ŞARTNAME STANDART FORMU   (Söz. EK:2b)</w:t>
      </w:r>
    </w:p>
    <w:p w14:paraId="00000002">
      <w:pPr>
        <w:spacing w:beforeAutospacing="0" w:after="120" w:afterAutospacing="0"/>
        <w:jc w:val="center"/>
        <w:rPr>
          <w:b/>
        </w:rPr>
      </w:pPr>
      <w:r>
        <w:rPr>
          <w:b/>
        </w:rPr>
        <w:t>Eleme Makinası Mal Alımı ihalesi için</w:t>
      </w:r>
    </w:p>
    <w:p w14:paraId="00000003">
      <w:pPr>
        <w:spacing w:beforeAutospacing="0" w:after="120" w:afterAutospacing="0"/>
        <w:rPr>
          <w:b/>
        </w:rPr>
      </w:pPr>
    </w:p>
    <w:p w14:paraId="00000004">
      <w:pPr>
        <w:spacing w:beforeAutospacing="0" w:after="120" w:afterAutospacing="0"/>
        <w:rPr/>
      </w:pPr>
      <w:r>
        <w:rPr>
          <w:b/>
          <w:sz w:val="24"/>
          <w:szCs w:val="24"/>
        </w:rPr>
        <w:t>Sözleşme Başlığı</w:t>
      </w:r>
      <w:r>
        <w:rPr>
          <w:b/>
        </w:rPr>
        <w:tab/>
        <w:t>:</w:t>
      </w:r>
      <w:r>
        <w:t xml:space="preserve"> BAKLİYAT İMALATTA BİTKİSEL PROTEİNİN EKONOMİK DÖNGÜSÜNDE ÇİFTLİK HAYVANLARINA KATKISI BAŞLIKLI PROJEYE İLİŞKİN DESTEK SÖZLEŞMESİ</w:t>
      </w:r>
    </w:p>
    <w:p w14:paraId="00000005">
      <w:pPr>
        <w:spacing w:beforeAutospacing="0" w:after="120" w:afterAutospacing="0"/>
        <w:rPr/>
      </w:pPr>
      <w:r>
        <w:rPr>
          <w:b/>
        </w:rPr>
        <w:t>Yayın Referansı</w:t>
      </w:r>
      <w:r>
        <w:rPr>
          <w:b/>
        </w:rPr>
        <w:tab/>
        <w:t>:</w:t>
      </w:r>
      <w:r>
        <w:t xml:space="preserve"> </w:t>
      </w:r>
      <w:r>
        <w:t>TRC2/26/ALT_SGA/0009</w:t>
      </w:r>
    </w:p>
    <w:p w14:paraId="00000006">
      <w:pPr>
        <w:spacing w:beforeAutospacing="0" w:after="120" w:afterAutospacing="0"/>
        <w:jc w:val="both"/>
        <w:rPr/>
      </w:pPr>
      <w:r>
        <w:t xml:space="preserve">1. Genel </w:t>
      </w:r>
      <w:r>
        <w:t xml:space="preserve">Tanım : </w:t>
      </w:r>
      <w:r>
        <w:t>Tarımsal</w:t>
      </w:r>
      <w:r>
        <w:t xml:space="preserve"> işleme zincirinde, hasat edilen baklagiller genellikle yan ürün veya atık olarak son bulur bu durum organik kirliliğe yol açarak çevresel bir sorun yaratırken aynı zamanda değerli besin maddelerinin önemli bir</w:t>
      </w:r>
      <w:r>
        <w:t xml:space="preserve"> kaybını da temsil eder. Bu çifte yük, </w:t>
      </w:r>
      <w:r>
        <w:t>baklagil</w:t>
      </w:r>
      <w:r>
        <w:t xml:space="preserve"> atıklarını katma değerli ürünlere dönüştürmek için sürdürülebilir geri dönüşüm yöntemlerine olan acil ihtiyacı vurgulamaktadır böylece çevresel etki azaltılır ve sürdürülebilir bir döngüsel ekonominin hedefle</w:t>
      </w:r>
      <w:r>
        <w:t xml:space="preserve">riyle uyum sağlanır. </w:t>
      </w:r>
      <w:r>
        <w:t>Baklagil</w:t>
      </w:r>
      <w:r>
        <w:t xml:space="preserve"> yan ürünlerinin değerlendirilmesi için yenilikçi stratejiler geliştirmek, bu zorlukların hafifletilmesine yardımcı olurken, gıda endüstrisi için sürdürülebilir kaynaklar olarak potansiyellerini de ortaya çıkar. </w:t>
      </w:r>
      <w:r>
        <w:t>Baklagil</w:t>
      </w:r>
      <w:r>
        <w:t xml:space="preserve"> yan ür</w:t>
      </w:r>
      <w:r>
        <w:t>ünlerinin dayanıklı ve sürdürülebilir bir küresel gıda ekosisteminde kilit bileşenler olarak tam olarak gerçekleştirilmesini sağlayacaktır.</w:t>
      </w:r>
    </w:p>
    <w:p w14:paraId="00000007">
      <w:pPr>
        <w:spacing w:beforeAutospacing="0" w:after="120" w:afterAutospacing="0"/>
        <w:rPr/>
      </w:pPr>
      <w:r>
        <w:t>2. Tedarik Edilecek Mallar, Teknik Özellikleri ve Miktarı</w:t>
      </w:r>
    </w:p>
    <w:tbl>
      <w:tblPr>
        <w:tblW w:w="367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55"/>
        <w:gridCol w:w="4568"/>
        <w:gridCol w:w="1026"/>
      </w:tblGrid>
      <w:tr>
        <w:trPr>
          <w:cantSplit w:val="on"/>
          <w:trHeight w:val="274"/>
          <w:tblHeader w:val="on"/>
        </w:trPr>
        <w:tc>
          <w:tcPr>
            <w:cnfStyle w:val="000010100000"/>
            <w:tcW w:w="996" w:type="dxa"/>
            <w:shd w:val="pct5" w:color="auto" w:fill="ffffff"/>
          </w:tcPr>
          <w:p w14:paraId="00000008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cnfStyle w:val="000001100000"/>
            <w:tcW w:w="4764" w:type="dxa"/>
            <w:shd w:val="pct5" w:color="auto" w:fill="ffffff"/>
          </w:tcPr>
          <w:p w14:paraId="0000000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cnfStyle w:val="000010100000"/>
            <w:tcW w:w="1070" w:type="dxa"/>
            <w:shd w:val="pct5" w:color="auto" w:fill="ffffff"/>
          </w:tcPr>
          <w:p w14:paraId="0000000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>
        <w:trPr>
          <w:cantSplit w:val="on"/>
          <w:trHeight w:val="274"/>
          <w:tblHeader w:val="on"/>
        </w:trPr>
        <w:tc>
          <w:tcPr>
            <w:cnfStyle w:val="000010010000"/>
            <w:tcW w:w="996" w:type="dxa"/>
            <w:shd w:val="pct5" w:color="auto" w:fill="ffffff"/>
          </w:tcPr>
          <w:p w14:paraId="0000000B">
            <w:pPr>
              <w:jc w:val="center"/>
              <w:rPr>
                <w:b/>
              </w:rPr>
            </w:pPr>
            <w:r>
              <w:rPr>
                <w:b/>
              </w:rPr>
              <w:t>Sıra No</w:t>
            </w:r>
          </w:p>
        </w:tc>
        <w:tc>
          <w:tcPr>
            <w:cnfStyle w:val="000001010000"/>
            <w:tcW w:w="4764" w:type="dxa"/>
            <w:shd w:val="pct5" w:color="auto" w:fill="ffffff"/>
          </w:tcPr>
          <w:p w14:paraId="0000000C">
            <w:pPr>
              <w:jc w:val="center"/>
              <w:rPr>
                <w:b/>
              </w:rPr>
            </w:pPr>
            <w:r>
              <w:rPr>
                <w:b/>
              </w:rPr>
              <w:t>Teknik Özellikler</w:t>
            </w:r>
          </w:p>
        </w:tc>
        <w:tc>
          <w:tcPr>
            <w:cnfStyle w:val="000010010000"/>
            <w:tcW w:w="1070" w:type="dxa"/>
            <w:shd w:val="pct5" w:color="auto" w:fill="ffffff"/>
          </w:tcPr>
          <w:p w14:paraId="0000000D">
            <w:pPr>
              <w:jc w:val="center"/>
              <w:rPr>
                <w:b/>
              </w:rPr>
            </w:pPr>
            <w:r>
              <w:rPr>
                <w:b/>
              </w:rPr>
              <w:t>Miktar</w:t>
            </w:r>
          </w:p>
        </w:tc>
      </w:tr>
      <w:tr>
        <w:trPr>
          <w:cantSplit w:val="on"/>
        </w:trPr>
        <w:tc>
          <w:tcPr>
            <w:cnfStyle w:val="000010100000"/>
            <w:tcW w:w="996" w:type="dxa"/>
          </w:tcPr>
          <w:p w14:paraId="000000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cnfStyle w:val="000001100000"/>
            <w:tcW w:w="4764" w:type="dxa"/>
          </w:tcPr>
          <w:p w14:paraId="0000000F">
            <w:r>
              <w:rPr>
                <w:b/>
                <w:bCs/>
              </w:rPr>
              <w:t>EXCELL 203 ELEK</w:t>
            </w:r>
            <w:r>
              <w:rPr>
                <w:b/>
                <w:bCs/>
              </w:rPr>
              <w:t xml:space="preserve"> DEĞİŞİM </w:t>
            </w:r>
            <w:r>
              <w:rPr>
                <w:b/>
                <w:bCs/>
              </w:rPr>
              <w:t>SEHPASI :</w:t>
            </w:r>
            <w:r>
              <w:t xml:space="preserve"> KORKULUKLU</w:t>
            </w:r>
            <w:r>
              <w:t>, MERDİVENLİ BAKLAVALI SAC İLE KAPLANACAKTIR.1620 X 1200 X2600 mm ÖLÇÜLERİNDE  AYAKLAR 60X60 PROFİLDEN İMAL EDİLECEKTİR.</w:t>
            </w:r>
          </w:p>
        </w:tc>
        <w:tc>
          <w:tcPr>
            <w:cnfStyle w:val="000010100000"/>
            <w:tcW w:w="1070" w:type="dxa"/>
            <w:vAlign w:val="center"/>
          </w:tcPr>
          <w:p w14:paraId="00000010">
            <w:r>
              <w:t>1</w:t>
            </w:r>
          </w:p>
        </w:tc>
      </w:tr>
      <w:tr>
        <w:trPr>
          <w:cantSplit w:val="on"/>
        </w:trPr>
        <w:tc>
          <w:tcPr>
            <w:cnfStyle w:val="000010010000"/>
            <w:tcW w:w="996" w:type="dxa"/>
          </w:tcPr>
          <w:p w14:paraId="0000001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cnfStyle w:val="000001010000"/>
            <w:tcW w:w="4764" w:type="dxa"/>
          </w:tcPr>
          <w:p w14:paraId="00000012">
            <w:r>
              <w:rPr>
                <w:b/>
                <w:bCs/>
              </w:rPr>
              <w:t>EXCELL 203 TURBO SÜPER HASSAS ELEME MAKİNESİ:</w:t>
            </w:r>
            <w:r>
              <w:t xml:space="preserve"> STANDART BORU TİPİ  </w:t>
            </w:r>
            <w:r>
              <w:t>BOY : 10</w:t>
            </w:r>
            <w:r>
              <w:t xml:space="preserve"> METRBOY : 10 METRE  </w:t>
            </w:r>
            <w:r>
              <w:t xml:space="preserve">SELF CLEAN SİSTEMLİ  KOVA ÖLÇÜSÜ : 200 mm  STANDART 60LIK HAVUZLU  HAVUZ KAPAKLI OLACAKTIR.  MOTOR </w:t>
            </w:r>
            <w:r>
              <w:t>GÜCÜ : 2</w:t>
            </w:r>
            <w:r>
              <w:t>,2 KW 88 D/D FRENLİ  MODELİ : PLASTİK KEPÇELİ ELEVATÖR  KAYIŞ TİPİ : 4 KAT 6 MM SİYAH KAUÇUK  STANDART KAYNAKLI AVİZE VE GALVANİZ AVİZELİ,  KAYIŞ GER</w:t>
            </w:r>
            <w:r>
              <w:t xml:space="preserve">DİRME VE GÖZETLEME SİSTEMLİ OLACAKTIR.  TÜM GÖVDE VE KAİDELER KOMPLE CİVATALI SİSTEM OLACAKTIR.  TÜM GÖVDE VE KAİDELER LAZER KESİM </w:t>
            </w:r>
            <w:r>
              <w:t>MAKİNELERİNDE   KESİLECEKTİR</w:t>
            </w:r>
          </w:p>
        </w:tc>
        <w:tc>
          <w:tcPr>
            <w:cnfStyle w:val="000010010000"/>
            <w:tcW w:w="1070" w:type="dxa"/>
            <w:vAlign w:val="center"/>
          </w:tcPr>
          <w:p w14:paraId="00000013">
            <w:r>
              <w:t>1</w:t>
            </w:r>
          </w:p>
        </w:tc>
      </w:tr>
      <w:tr>
        <w:trPr>
          <w:cantSplit w:val="on"/>
          <w:trHeight w:val="3952"/>
        </w:trPr>
        <w:tc>
          <w:tcPr>
            <w:cnfStyle w:val="000010100000"/>
            <w:tcW w:w="996" w:type="dxa"/>
          </w:tcPr>
          <w:p w14:paraId="0000001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cnfStyle w:val="000001100000"/>
            <w:tcW w:w="4764" w:type="dxa"/>
          </w:tcPr>
          <w:p w14:paraId="00000015">
            <w:r>
              <w:rPr>
                <w:b/>
                <w:bCs/>
              </w:rPr>
              <w:t>KOVALI ELEVATÖR 200 6 MT</w:t>
            </w:r>
            <w:r>
              <w:rPr>
                <w:b/>
                <w:bCs/>
              </w:rPr>
              <w:t xml:space="preserve">: </w:t>
            </w:r>
            <w:r>
              <w:t xml:space="preserve">STANDART BORU TİPİ </w:t>
            </w:r>
            <w:r>
              <w:t>BOY : 6</w:t>
            </w:r>
            <w:r>
              <w:t xml:space="preserve"> METRE SELF CLEAN SİSTEMLİ KOVA ÖLÇÜSÜ </w:t>
            </w:r>
            <w:r>
              <w:t>: 200 mm STANDART 60LIK HAVUZLU HAVUZ KAPAKLI OLACAKTIR MOTOR GÜCÜ : 1,5 KW 88 D/D MODELİ : PLASTİK KEPÇELİ ELEVATÖR KAYIŞ TİPİ : 4 KAT 6 MM SİYAH KAUÇUK STANDART KAYNAKLI AVİZE VE GALVANİZ AVİZELİ, KAYIŞ GERDİRME VE GÖZETLEME SİSTEMLİ OLACAKTIR. TÜM GÖVDE</w:t>
            </w:r>
            <w:r>
              <w:t xml:space="preserve"> VE KAİDELER KOMPLE CİVATALI SİSTEM OLACAKTIR. TÜM GÖVDE VE KAİDELER LAZER KESİM MAKİNELERİNDE KESİLECEKTİR</w:t>
            </w:r>
          </w:p>
        </w:tc>
        <w:tc>
          <w:tcPr>
            <w:cnfStyle w:val="000010100000"/>
            <w:tcW w:w="1070" w:type="dxa"/>
            <w:vAlign w:val="center"/>
          </w:tcPr>
          <w:p w14:paraId="00000016">
            <w:r>
              <w:t>1</w:t>
            </w:r>
          </w:p>
        </w:tc>
      </w:tr>
      <w:tr>
        <w:trPr>
          <w:cantSplit w:val="on"/>
        </w:trPr>
        <w:tc>
          <w:tcPr>
            <w:cnfStyle w:val="000010010000"/>
            <w:tcW w:w="996" w:type="dxa"/>
          </w:tcPr>
          <w:p w14:paraId="00000017">
            <w:pPr>
              <w:jc w:val="center"/>
              <w:rPr>
                <w:b/>
              </w:rPr>
            </w:pPr>
            <w:r>
              <w:rPr>
                <w:b/>
              </w:rPr>
              <w:t xml:space="preserve"> 4</w:t>
            </w:r>
          </w:p>
        </w:tc>
        <w:tc>
          <w:tcPr>
            <w:cnfStyle w:val="000001010000"/>
            <w:tcW w:w="4764" w:type="dxa"/>
          </w:tcPr>
          <w:p w14:paraId="00000018">
            <w:r>
              <w:rPr>
                <w:b/>
                <w:bCs/>
              </w:rPr>
              <w:t xml:space="preserve">EXCELL 203 ELEK DEĞİŞİM </w:t>
            </w:r>
            <w:r>
              <w:rPr>
                <w:b/>
                <w:bCs/>
              </w:rPr>
              <w:t>SEHPASI</w:t>
            </w:r>
            <w:r>
              <w:rPr>
                <w:b/>
                <w:bCs/>
              </w:rPr>
              <w:t>:</w:t>
            </w:r>
            <w:r>
              <w:t>KORKULUKLU</w:t>
            </w:r>
            <w:r>
              <w:t xml:space="preserve">, MERDİVENLİ BAKLAVALI SAC İLE KAPLANACAKTIR. 1620 X 1200 X2600 mm ÖLÇÜLERİNDE AYAKLAR 60X60 </w:t>
            </w:r>
            <w:r>
              <w:t>PROFİLDEN İMAL EDİLECEKTİR</w:t>
            </w:r>
          </w:p>
        </w:tc>
        <w:tc>
          <w:tcPr>
            <w:cnfStyle w:val="000010010000"/>
            <w:tcW w:w="1070" w:type="dxa"/>
            <w:vAlign w:val="center"/>
          </w:tcPr>
          <w:p w14:paraId="00000019">
            <w:r>
              <w:t>1</w:t>
            </w:r>
          </w:p>
        </w:tc>
      </w:tr>
      <w:tr>
        <w:trPr>
          <w:cantSplit w:val="on"/>
        </w:trPr>
        <w:tc>
          <w:tcPr>
            <w:cnfStyle w:val="000010100000"/>
            <w:tcW w:w="996" w:type="dxa"/>
          </w:tcPr>
          <w:p w14:paraId="0000001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cnfStyle w:val="000001100000"/>
            <w:tcW w:w="4764" w:type="dxa"/>
          </w:tcPr>
          <w:p w14:paraId="0000001B">
            <w:r>
              <w:rPr>
                <w:b/>
                <w:bCs/>
              </w:rPr>
              <w:t>EXCELL 203 TURBO SÜPER HASSAS ELEME MAKİNESİ</w:t>
            </w:r>
            <w:r>
              <w:rPr>
                <w:b/>
                <w:bCs/>
              </w:rPr>
              <w:t xml:space="preserve">: </w:t>
            </w:r>
            <w:r>
              <w:t xml:space="preserve">STANDART 1 ADET EKSANTRİKLİ - ÇİFTLİ BİR ELEK ÜSTÜ (KABA) İKİ ELEK ALTI ÇIKIŞI VE ÜÇ BOY ALABİLME </w:t>
            </w:r>
            <w:r>
              <w:t>İMKANLI</w:t>
            </w:r>
            <w:r>
              <w:t xml:space="preserve"> ELEK SAYSI: 9 ADET ELEK GENİŞLİĞİ: 1.200 X 2.400 mm ELEME ALANI: 9 M2 </w:t>
            </w:r>
            <w:r>
              <w:t>TÜM SİSTEM KOMPLE KAPALI OLACAKTIR. ELEK ALTI TOPLU SİSTEM TEMİZLEMELİ ÇIKIŞ OLUKLARI ÜZERİNDE OLACAKTIR. TOPLAR SABİT ELEK KIZAKLI OLACAKTIR. ÜRÜN GİRİŞİ EKSANTRİK AYARLANABİLİR DAĞITICILI 3 ADET AKTÜATÖRLÜ STROK 100MM PLC KONTROLLÜ STANDART ELEK DEĞİŞTİR</w:t>
            </w:r>
            <w:r>
              <w:t xml:space="preserve">ME SEHPALI 11 KW 1400 D/D FLANŞLI MOTOR 1 ADET ( HAVA EMİŞ ASPİRATÖRÜ HIZ KONTROLLÜ) 1.5 KW 1400 D/D MOTOR 2 ADET ( 2 ALT FAN </w:t>
            </w:r>
            <w:r>
              <w:t>MOTORU : HIZ</w:t>
            </w:r>
            <w:r>
              <w:t xml:space="preserve"> KONTROLLÜ ) 2.2 KW 1000 D/D MOTOR 1 ADET( EKSANTRİK MOTORU: HIZ KONTROLLÜ ) 0,75 KW 1400 D/D MOTOR 1 ADET ( DAĞITICI </w:t>
            </w:r>
            <w:r>
              <w:t>MOTORU : HIZ KONTROLLÜ ) 0,55 KW 70 D/D SONSUZ REDÜKTÖRLÜ MOTOR 1 ADET ( HELEZON MOTORLU ) 2 ADET YARI BOŞ OLUĞU ÇIKIŞLI 2 ADET ÇÖP OLUĞU ÇIKIŞLI</w:t>
            </w:r>
          </w:p>
        </w:tc>
        <w:tc>
          <w:tcPr>
            <w:cnfStyle w:val="000010100000"/>
            <w:tcW w:w="1070" w:type="dxa"/>
            <w:vAlign w:val="center"/>
          </w:tcPr>
          <w:p w14:paraId="0000001C">
            <w:r>
              <w:t>1</w:t>
            </w:r>
          </w:p>
        </w:tc>
      </w:tr>
      <w:tr>
        <w:trPr>
          <w:cantSplit w:val="on"/>
        </w:trPr>
        <w:tc>
          <w:tcPr>
            <w:cnfStyle w:val="000010010000"/>
            <w:tcW w:w="996" w:type="dxa"/>
          </w:tcPr>
          <w:p w14:paraId="0000001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cnfStyle w:val="000001010000"/>
            <w:tcW w:w="4764" w:type="dxa"/>
          </w:tcPr>
          <w:p w14:paraId="0000001E">
            <w:r>
              <w:rPr>
                <w:b/>
                <w:bCs/>
              </w:rPr>
              <w:t>11 KW TOZ EMİŞ ASPİRATÖRÜ 1500 D/D</w:t>
            </w:r>
            <w:r>
              <w:rPr>
                <w:b/>
                <w:bCs/>
              </w:rPr>
              <w:t>:</w:t>
            </w:r>
            <w:r>
              <w:t xml:space="preserve">STANDART 11 KW 1400 D/D HIZ KONTROLLÜ SEHPALI OLACAKTIR. HAVA </w:t>
            </w:r>
            <w:r>
              <w:t xml:space="preserve">AYARI : </w:t>
            </w:r>
            <w:r>
              <w:t>MANUEL</w:t>
            </w:r>
            <w:r>
              <w:t xml:space="preserve"> KLAPELİ GİRİŞ VE ÇIKIŞI 30 'LUK BORUYA GÖRE İMAL EDİLMEKTEDİR.</w:t>
            </w:r>
          </w:p>
        </w:tc>
        <w:tc>
          <w:tcPr>
            <w:cnfStyle w:val="000010010000"/>
            <w:tcW w:w="1070" w:type="dxa"/>
            <w:vAlign w:val="center"/>
          </w:tcPr>
          <w:p w14:paraId="0000001F">
            <w:r>
              <w:t>1</w:t>
            </w:r>
          </w:p>
        </w:tc>
      </w:tr>
      <w:tr>
        <w:trPr>
          <w:cantSplit w:val="on"/>
        </w:trPr>
        <w:tc>
          <w:tcPr>
            <w:cnfStyle w:val="000010100000"/>
            <w:tcW w:w="996" w:type="dxa"/>
          </w:tcPr>
          <w:p w14:paraId="0000002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cnfStyle w:val="000001100000"/>
            <w:tcW w:w="4764" w:type="dxa"/>
          </w:tcPr>
          <w:p w14:paraId="00000021">
            <w:r>
              <w:rPr>
                <w:b/>
                <w:bCs/>
              </w:rPr>
              <w:t>KOVALI ELEVATÖR 200 7 MT</w:t>
            </w:r>
            <w:r>
              <w:t xml:space="preserve">: STANDART BORU TİPİ </w:t>
            </w:r>
            <w:r>
              <w:t>BOY : 7</w:t>
            </w:r>
            <w:r>
              <w:t xml:space="preserve"> METRE SELF CLEAN SİSTEMLİ KOVA ÖLÇÜSÜ : 200 mm STANDART 60LIK HAVUZLU HAVUZ KAPAKLI OLACAKTIR MOTOR GÜCÜ : 1,5 KW 88 D/D MODELİ </w:t>
            </w:r>
            <w:r>
              <w:t>: PLASTİK KEPÇELİ ELEVATÖR KAYIŞ TİPİ : 4 KAT 6 MM SİYAH KAUÇUK STANDART KAYNAKLI AVİZE VE GALVANİZ AVİZELİ, KAYIŞ GERDİRME VE GÖZETLEME SİSTEMLİ OLACAKTIR. TÜM GÖVDE VE KAİDELER KOMPLE CİVATALI SİSTEM OLACAKTIR. TÜM GÖVDE VE KAİDELER LAZER KESİM MAKİNELER</w:t>
            </w:r>
            <w:r>
              <w:t>İNDE KESİLECEKTİR</w:t>
            </w:r>
          </w:p>
        </w:tc>
        <w:tc>
          <w:tcPr>
            <w:cnfStyle w:val="000010100000"/>
            <w:tcW w:w="1070" w:type="dxa"/>
            <w:vAlign w:val="center"/>
          </w:tcPr>
          <w:p w14:paraId="00000022">
            <w:r>
              <w:t>1</w:t>
            </w:r>
          </w:p>
        </w:tc>
      </w:tr>
    </w:tbl>
    <w:p w14:paraId="00000023">
      <w:pPr>
        <w:spacing w:beforeAutospacing="0" w:after="120" w:afterAutospacing="0"/>
        <w:rPr/>
      </w:pPr>
    </w:p>
    <w:p w14:paraId="00000024">
      <w:pPr>
        <w:spacing w:beforeAutospacing="0" w:after="120" w:afterAutospacing="0"/>
        <w:rPr/>
      </w:pPr>
      <w:r>
        <w:t>3</w:t>
      </w:r>
      <w:r>
        <w:rPr>
          <w:b/>
          <w:bCs/>
        </w:rPr>
        <w:t xml:space="preserve">. ALET, AKSESUAR VE GEREKLİ DİĞER </w:t>
      </w:r>
      <w:r>
        <w:rPr>
          <w:b/>
          <w:bCs/>
        </w:rPr>
        <w:t xml:space="preserve">KALEMLER : </w:t>
      </w:r>
      <w:r>
        <w:t>FİRMA</w:t>
      </w:r>
      <w:r>
        <w:t xml:space="preserve"> TALEP EDEBİLİR. </w:t>
      </w:r>
      <w:r>
        <w:rPr>
          <w:b/>
          <w:bCs/>
        </w:rPr>
        <w:t xml:space="preserve"> </w:t>
      </w:r>
    </w:p>
    <w:p w14:paraId="00000025">
      <w:pPr>
        <w:spacing w:beforeAutospacing="0" w:after="120" w:afterAutospacing="0"/>
        <w:rPr/>
      </w:pPr>
      <w:r>
        <w:t xml:space="preserve">4. </w:t>
      </w:r>
      <w:r>
        <w:rPr>
          <w:b/>
          <w:bCs/>
        </w:rPr>
        <w:t xml:space="preserve">GARANTİ </w:t>
      </w:r>
      <w:r>
        <w:rPr>
          <w:b/>
          <w:bCs/>
        </w:rPr>
        <w:t>KOŞULLARI :</w:t>
      </w:r>
      <w:r>
        <w:rPr>
          <w:b/>
          <w:bCs/>
        </w:rPr>
        <w:t xml:space="preserve"> </w:t>
      </w:r>
    </w:p>
    <w:p w14:paraId="00000026">
      <w:pPr>
        <w:spacing w:beforeAutospacing="0" w:after="120" w:afterAutospacing="0"/>
        <w:rPr/>
      </w:pPr>
      <w:r>
        <w:t xml:space="preserve"> • TESLİM TARİHİNDEN İTİBAREN 2 (İKİ) YILDIR. AŞAĞIDAKİ KOŞULLARDA GEÇERLİDİR. </w:t>
      </w:r>
    </w:p>
    <w:p w14:paraId="00000027">
      <w:pPr>
        <w:spacing w:beforeAutospacing="0" w:after="120" w:afterAutospacing="0"/>
        <w:rPr/>
      </w:pPr>
      <w:r>
        <w:t>• ÜRÜNLER TÜM MALZEME VE İŞÇİLİK HATALARINA KARŞI</w:t>
      </w:r>
      <w:bookmarkStart w:id="0" w:name="_GoBack"/>
      <w:bookmarkEnd w:id="0"/>
      <w:r>
        <w:t xml:space="preserve"> </w:t>
      </w:r>
      <w:r>
        <w:t xml:space="preserve">2 (İKİ) </w:t>
      </w:r>
      <w:r>
        <w:t>YIL SÜRE İLE GARANTİ ALTINDA OLMALI.</w:t>
      </w:r>
    </w:p>
    <w:p w14:paraId="00000028">
      <w:pPr>
        <w:spacing w:beforeAutospacing="0" w:after="120" w:afterAutospacing="0"/>
        <w:rPr/>
      </w:pPr>
      <w:r>
        <w:t xml:space="preserve">• GARANTİ KAPSAMINDA DEĞİŞİTRİLE PARÇANIN YÜKLENİCİ FİRMAYA GÖNDERİLMESİ GEREKMEKTEDİR. </w:t>
      </w:r>
    </w:p>
    <w:p w14:paraId="00000029">
      <w:pPr>
        <w:spacing w:beforeAutospacing="0" w:after="120" w:afterAutospacing="0"/>
        <w:rPr/>
      </w:pPr>
      <w:r>
        <w:t>• ULAŞIM ESNASINDA ÜRÜNDE MEYDANA GELEBİLECEK HASARLAR GARANTİ KOŞULLARI ALTINDA GİDERİLMEZLER.</w:t>
      </w:r>
    </w:p>
    <w:p w14:paraId="0000002A">
      <w:pPr>
        <w:spacing w:beforeAutospacing="0" w:after="120" w:afterAutospacing="0"/>
        <w:rPr/>
      </w:pPr>
      <w:r>
        <w:t>• SEYAHAT ve KONAKLAMA BEDELİNİ ÖD</w:t>
      </w:r>
      <w:r>
        <w:t>EYEN KULLANICIYA, GARANTİ HİZMETİ CİHAZIN KURULU BULUNDUĞU YERDE VERİLMELİR.</w:t>
      </w:r>
    </w:p>
    <w:p w14:paraId="0000002B">
      <w:pPr>
        <w:spacing w:beforeAutospacing="0" w:after="120" w:afterAutospacing="0"/>
        <w:rPr/>
      </w:pPr>
      <w:r>
        <w:t>• GARANTİ KAPSAMI İÇERİSİNDE GİDERİLEN ARIZALARDAN KULLANILAN PARÇA VE İŞÇİLİK İÇİN ÜCRET ALINMAZ.</w:t>
      </w:r>
    </w:p>
    <w:p w14:paraId="0000002C">
      <w:pPr>
        <w:spacing w:beforeAutospacing="0" w:after="120" w:afterAutospacing="0"/>
        <w:rPr/>
      </w:pPr>
      <w:r>
        <w:t>• SARF MALZEMESİ SAYILAN, NORMAL KULLANIM SONUCU ESKİYEN PARÇALAR GARANTİ KAPSAM</w:t>
      </w:r>
      <w:r>
        <w:t>INDA DEĞİŞTİRİLMEZ.</w:t>
      </w:r>
    </w:p>
    <w:p w14:paraId="0000002D">
      <w:pPr>
        <w:spacing w:beforeAutospacing="0" w:after="120" w:afterAutospacing="0"/>
        <w:rPr/>
      </w:pPr>
      <w:r>
        <w:t>• CİHAZIN PERİYODİK BAKIMLARI DÜZGÜN OLARAK YAPTIRILMALIDIR. PERİYODİK BAKIMLAR YÜKLENİCİ FİRMA ÜCRETLİ OLARAK YAPILIR.</w:t>
      </w:r>
    </w:p>
    <w:p w14:paraId="0000002E">
      <w:pPr>
        <w:spacing w:beforeAutospacing="0" w:after="120" w:afterAutospacing="0"/>
        <w:rPr/>
      </w:pPr>
      <w:r>
        <w:t>• TÜM CİHAZLAR DÜZGÜN BİR ŞEKİLDE TOPRAKLANMALIDIR.</w:t>
      </w:r>
    </w:p>
    <w:p w14:paraId="0000002F">
      <w:pPr>
        <w:spacing w:beforeAutospacing="0" w:after="120" w:afterAutospacing="0"/>
        <w:rPr/>
      </w:pPr>
      <w:r>
        <w:t xml:space="preserve"> • CİHAZLARA SADECE EĞİTİMLİ/YETKİLİ PERSONEL MÜDAHALE EDEBİLİR</w:t>
      </w:r>
    </w:p>
    <w:p w14:paraId="00000030">
      <w:pPr>
        <w:spacing w:beforeAutospacing="0" w:after="120" w:afterAutospacing="0"/>
        <w:rPr/>
      </w:pPr>
      <w:r>
        <w:rPr>
          <w:b/>
          <w:bCs/>
        </w:rPr>
        <w:t xml:space="preserve">3. M0NTAJ VE BAKIM -ONARIM </w:t>
      </w:r>
      <w:r>
        <w:rPr>
          <w:b/>
          <w:bCs/>
        </w:rPr>
        <w:t xml:space="preserve">HİZMETLERİ  </w:t>
      </w:r>
      <w:r>
        <w:t>: MONTAJ</w:t>
      </w:r>
      <w:r>
        <w:t xml:space="preserve"> YÜKLENİCİ  FİRMA  PERSONELLERİ TARAFINDAN YAPILACAK OLUP, İNŞAAT İŞLERİ, BETON DELME İŞLERİ, ÇATI, KONAKLAMA, YEME İÇME,ULAŞIM VS. ALICI FİRMAYA AİTTİR</w:t>
      </w:r>
    </w:p>
    <w:p w14:paraId="00000031">
      <w:pPr>
        <w:spacing w:beforeAutospacing="0" w:after="120" w:afterAutospacing="0"/>
        <w:rPr/>
      </w:pPr>
      <w:r>
        <w:rPr>
          <w:b/>
          <w:bCs/>
        </w:rPr>
        <w:t xml:space="preserve">4. GEREKLİ YEDEK </w:t>
      </w:r>
      <w:r>
        <w:rPr>
          <w:b/>
          <w:bCs/>
        </w:rPr>
        <w:t>PARÇALAR :</w:t>
      </w:r>
      <w:r>
        <w:t xml:space="preserve"> GARANTİ</w:t>
      </w:r>
      <w:r>
        <w:t xml:space="preserve"> KAPSAMI İÇERİSİNDE G</w:t>
      </w:r>
      <w:r>
        <w:t>İDERİLEN ARIZALARDAN KULLANILAN PARÇA VE İŞÇİLİK İÇİN ÜCRET ALINMAZ.</w:t>
      </w:r>
    </w:p>
    <w:p w14:paraId="00000032">
      <w:pPr>
        <w:spacing w:beforeAutospacing="0" w:after="120" w:afterAutospacing="0"/>
        <w:rPr/>
      </w:pPr>
      <w:r>
        <w:rPr>
          <w:b/>
          <w:bCs/>
        </w:rPr>
        <w:t xml:space="preserve">5. KULLANIM </w:t>
      </w:r>
      <w:r>
        <w:rPr>
          <w:b/>
          <w:bCs/>
        </w:rPr>
        <w:t>KILAVUZU :</w:t>
      </w:r>
      <w:r>
        <w:t xml:space="preserve"> CİHAZ</w:t>
      </w:r>
      <w:r>
        <w:t xml:space="preserve"> KULLANIM KLAVUZUNDA YAZILANLAR DIŞINDA BİR ŞEKİLDE KULLANILMAYACAK VE KULLANIM KILAVUZU OLAMLI. </w:t>
      </w:r>
    </w:p>
    <w:p w14:paraId="00000033">
      <w:pPr>
        <w:spacing w:beforeAutospacing="0" w:after="120" w:afterAutospacing="0"/>
        <w:rPr/>
      </w:pPr>
      <w:r>
        <w:t xml:space="preserve">6. Diğer Hususlar: </w:t>
      </w:r>
    </w:p>
    <w:p w14:paraId="00000034">
      <w:pPr>
        <w:spacing w:beforeAutospacing="0" w:after="120" w:afterAutospacing="0"/>
        <w:jc w:val="center"/>
        <w:rPr>
          <w:b/>
          <w:color w:val="000000"/>
        </w:rPr>
      </w:pPr>
    </w:p>
    <w:p w14:paraId="00000035">
      <w:pPr>
        <w:spacing w:beforeAutospacing="0" w:after="120" w:afterAutospacing="0"/>
        <w:jc w:val="center"/>
        <w:rPr>
          <w:b/>
          <w:color w:val="000000"/>
          <w:sz w:val="36"/>
          <w:szCs w:val="36"/>
        </w:rPr>
      </w:pPr>
    </w:p>
    <w:p w14:paraId="00000036">
      <w:pPr>
        <w:spacing w:beforeAutospacing="0" w:after="120" w:afterAutospacing="0"/>
        <w:jc w:val="center"/>
        <w:rPr>
          <w:b/>
          <w:color w:val="000000"/>
          <w:sz w:val="36"/>
          <w:szCs w:val="36"/>
        </w:rPr>
      </w:pPr>
    </w:p>
    <w:p w14:paraId="00000037">
      <w:pPr>
        <w:spacing w:beforeAutospacing="0" w:after="120" w:afterAutospacing="0"/>
        <w:jc w:val="center"/>
        <w:rPr>
          <w:b/>
          <w:color w:val="000000"/>
          <w:sz w:val="36"/>
          <w:szCs w:val="36"/>
        </w:rPr>
      </w:pPr>
    </w:p>
    <w:p w14:paraId="00000038"/>
    <w:sectPr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a2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a2"/>
    <w:family w:val="swiss"/>
    <w:pitch w:val="variable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a2"/>
    <w:family w:val="swiss"/>
    <w:pitch w:val="variable"/>
    <w:sig w:usb0="00000000" w:usb1="00000000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 w:val="o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F9"/>
    <w:rsid w:val="00932404"/>
    <w:rsid w:val="00FC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8BDA6"/>
  <w15:docId w15:val="{512A6DAD-FAB7-4787-9844-34CAFCB29692}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  <w:lang w:val="tr-TR" w:bidi="ar-SA" w:eastAsia="tr-TR"/>
      </w:rPr>
    </w:rPrDefault>
    <w:pPrDefault>
      <w:pPr>
        <w:spacing w:beforeAutospacing="0" w:after="200" w:afterAutospacing="0" w:line="276" w:lineRule="auto"/>
      </w:pPr>
    </w:pPrDefault>
  </w:docDefaults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Başlık1Char"/>
    <w:uiPriority w:val="9"/>
    <w:qFormat w:val="on"/>
    <w:pPr>
      <w:keepNext w:val="on"/>
      <w:keepLines w:val="on"/>
      <w:spacing w:before="480" w:beforeAutospacing="0" w:after="0" w:afterAutospacing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Başlık2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Başlık3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Başlık4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Başlık5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Başlık6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Başlık7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Başlık8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Başlık9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beforeAutospacing="0" w:after="0" w:afterAutospacing="0" w:line="240" w:lineRule="auto"/>
    </w:pPr>
  </w:style>
  <w:style w:type="character" w:customStyle="1" w:styleId="Başlık1Char">
    <w:name w:val="Başlık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Başlık2Char">
    <w:name w:val="Başlık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Başlık3Char">
    <w:name w:val="Başlık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Başlık4Char">
    <w:name w:val="Başlık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Başlık5Char">
    <w:name w:val="Başlık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Başlık6Char">
    <w:name w:val="Başlık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Başlık7Char">
    <w:name w:val="Başlık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Başlık8Char">
    <w:name w:val="Başlık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Başlık9Char">
    <w:name w:val="Başlık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KonuBaşlığıChar"/>
    <w:uiPriority w:val="10"/>
    <w:qFormat w:val="on"/>
    <w:pPr>
      <w:pBdr>
        <w:bottom w:val="single" w:color="4472c4" w:themeColor="accent1" w:sz="8" w:space="4"/>
      </w:pBdr>
      <w:spacing w:beforeAutospacing="0" w:after="300" w:afterAutospacing="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KonuBaşlığıChar">
    <w:name w:val="Konu Başlığı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AltyazıChar"/>
    <w:uiPriority w:val="11"/>
    <w:qFormat w:val="on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AltyazıChar">
    <w:name w:val="Altyazı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AlıntıChar"/>
    <w:uiPriority w:val="29"/>
    <w:qFormat w:val="on"/>
    <w:rPr>
      <w:i/>
      <w:iCs/>
      <w:color w:val="000000" w:themeColor="text1"/>
    </w:rPr>
  </w:style>
  <w:style w:type="character" w:customStyle="1" w:styleId="AlıntıChar">
    <w:name w:val="Alıntı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GüçlüAlıntıChar"/>
    <w:uiPriority w:val="30"/>
    <w:qFormat w:val="on"/>
    <w:pPr>
      <w:pBdr>
        <w:bottom w:val="single" w:color="4472c4" w:themeColor="accent1" w:sz="4" w:space="4"/>
      </w:pBdr>
      <w:spacing w:before="200" w:beforeAutospacing="0" w:after="280" w:afterAutospacing="0"/>
      <w:ind w:left="936" w:right="936"/>
    </w:pPr>
    <w:rPr>
      <w:b/>
      <w:bCs/>
      <w:i/>
      <w:iCs/>
      <w:color w:val="4472c4" w:themeColor="accent1"/>
    </w:rPr>
  </w:style>
  <w:style w:type="character" w:customStyle="1" w:styleId="GüçlüAlıntıChar">
    <w:name w:val="Güçlü Alıntı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DipnotMetniChar"/>
    <w:uiPriority w:val="99"/>
    <w:semiHidden w:val="on"/>
    <w:unhideWhenUsed w:val="on"/>
    <w:pPr>
      <w:spacing w:beforeAutospacing="0" w:after="0" w:afterAutospacing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SonnotMetniChar"/>
    <w:uiPriority w:val="99"/>
    <w:semiHidden w:val="on"/>
    <w:unhideWhenUsed w:val="on"/>
    <w:pPr>
      <w:spacing w:beforeAutospacing="0" w:after="0" w:afterAutospacing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basedOn w:val="Normal"/>
    <w:link w:val="DüzMetinChar"/>
    <w:uiPriority w:val="99"/>
    <w:semiHidden w:val="on"/>
    <w:unhideWhenUsed w:val="on"/>
    <w:pPr>
      <w:spacing w:beforeAutospacing="0" w:after="0" w:afterAutospacing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DüzMetinChar">
    <w:name w:val="Düz Metin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ÜstBilgiChar"/>
    <w:uiPriority w:val="99"/>
    <w:unhideWhenUsed w:val="on"/>
    <w:pPr>
      <w:spacing w:beforeAutospacing="0" w:after="0" w:afterAutospacing="0" w:line="240" w:lineRule="auto"/>
    </w:pPr>
  </w:style>
  <w:style w:type="character" w:customStyle="1" w:styleId="ÜstBilgiChar">
    <w:name w:val="Üst Bilgi Char"/>
    <w:basedOn w:val="DefaultParagraphFont"/>
    <w:link w:val="Header"/>
    <w:uiPriority w:val="99"/>
  </w:style>
  <w:style w:type="paragraph" w:styleId="Footer">
    <w:name w:val="Footer"/>
    <w:basedOn w:val="Normal"/>
    <w:link w:val="AltBilgiChar"/>
    <w:uiPriority w:val="99"/>
    <w:unhideWhenUsed w:val="on"/>
    <w:pPr>
      <w:spacing w:beforeAutospacing="0" w:after="0" w:afterAutospacing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beforeAutospacing="0" w:afterAutospacing="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Varsayıla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Mucella Saler</dc:creator>
  <cp:lastModifiedBy>Mucella Saler</cp:lastModifiedBy>
</cp:coreProperties>
</file>